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《浙江工商大学学报》刊发皮坤乾教授理论文章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《宪法保障新时代社会主义意识形态建设之理性审视》</w:t>
      </w:r>
    </w:p>
    <w:p>
      <w:pPr>
        <w:jc w:val="left"/>
        <w:rPr>
          <w:rFonts w:hint="default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18415</wp:posOffset>
                </wp:positionV>
                <wp:extent cx="5300345" cy="2392045"/>
                <wp:effectExtent l="19050" t="19050" r="33655" b="2730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4890" y="1449070"/>
                          <a:ext cx="5300345" cy="239204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.1pt;margin-top:1.45pt;height:188.35pt;width:417.35pt;z-index:251659264;v-text-anchor:middle;mso-width-relative:page;mso-height-relative:page;" fillcolor="#FFFFFF [3201]" filled="t" stroked="t" coordsize="21600,21600" arcsize="0.166666666666667" o:gfxdata="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z+qBx2AAA&#10;AAgBAAAPAAAAAAAAAAEAIAAAACIAAABkcnMvZG93bnJldi54bWxQSwECFAAUAAAACACHTuJAc0lm&#10;xpACAAAMBQAADgAAAAAAAAABACAAAAAnAQAAZHJzL2Uyb0RvYy54bWxQSwUGAAAAAAYABgBZAQAA&#10;KQYAAAAA&#10;">
                <v:fill on="t" focussize="0,0"/>
                <v:stroke weight="3pt" color="#70AD47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158115</wp:posOffset>
                </wp:positionV>
                <wp:extent cx="5047615" cy="2128520"/>
                <wp:effectExtent l="0" t="0" r="635" b="508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35710" y="1692275"/>
                          <a:ext cx="5047615" cy="2128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jc w:val="left"/>
                              <w:rPr>
                                <w:rFonts w:hint="eastAsia" w:ascii="宋体" w:hAnsi="宋体" w:eastAsia="宋体" w:cs="宋体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《浙江工商大学学报》（2021年第4期）刊发了我院皮坤乾教授的理论文章《宪法保障新时代社会主义意识形态建设之理性审视》。该文认为：意识形态是宪法的基本内核，宪法是意识形态最重要的载体，意识形态要通过宪法来体现和维护。注重宪法保障是我国意识形态建设的一条宝贵经验，我国宪法确认和赋予了社会主义意识形态的宪法地位，划设了意识形态领域的宪法红线，为社会主义意识形态建设提供了根本法治保障；我国现行宪法是符合国情、符合实际、符合时代发展要求的好宪法，在全面依法治国深入推进的新时代，需要通过完善以宪法为核心的中国特色社会主义法律体系、强化宪法实施监督、压实党组织推进宪法实施的政治责任、提高宪法宣传教育质量等，进一步健全保证宪法实施的监督机制和具体制度，着力提高宪法实施水平，在推进宪法实施中强化社会主义意识形态建设宪法保障。</w:t>
                            </w:r>
                          </w:p>
                          <w:p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05pt;margin-top:12.45pt;height:167.6pt;width:397.45pt;z-index:251660288;mso-width-relative:page;mso-height-relative:page;" fillcolor="#FFFFFF [3201]" filled="t" stroked="f" coordsize="21600,21600" o:gfxdata="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+gmHndgAAAAJAQAADwAA&#10;AAAAAAABACAAAAAiAAAAZHJzL2Rvd25yZXYueG1sUEsBAhQAFAAAAAgAh07iQIjxQwKIAgAA7gQA&#10;AA4AAAAAAAAAAQAgAAAAJwEAAGRycy9lMm9Eb2MueG1sUEsFBgAAAAAGAAYAWQEAACE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jc w:val="left"/>
                        <w:rPr>
                          <w:rFonts w:hint="eastAsia" w:ascii="宋体" w:hAnsi="宋体" w:eastAsia="宋体" w:cs="宋体"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1"/>
                          <w:szCs w:val="21"/>
                          <w:lang w:val="en-US" w:eastAsia="zh-CN"/>
                        </w:rPr>
                        <w:t>《浙江工商大学学报》（2021年第4期）刊发了我院皮坤乾教授的理论文章《宪法保障新时代社会主义意识形态建设之理性审视》。该文认为：意识形态是宪法的基本内核，宪法是意识形态最重要的载体，意识形态要通过宪法来体现和维护。注重宪法保障是我国意识形态建设的一条宝贵经验，我国宪法确认和赋予了社会主义意识形态的宪法地位，划设了意识形态领域的宪法红线，为社会主义意识形态建设提供了根本法治保障；我国现行宪法是符合国情、符合实际、符合时代发展要求的好宪法，在全面依法治国深入推进的新时代，需要通过完善以宪法为核心的中国特色社会主义法律体系、强化宪法实施监督、压实党组织推进宪法实施的政治责任、提高宪法宣传教育质量等，进一步健全保证宪法实施的监督机制和具体制度，着力提高宪法实施水平，在推进宪法实施中强化社会主义意识形态建设宪法保障。</w:t>
                      </w:r>
                    </w:p>
                    <w:p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（全文如下）</w:t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96205" cy="8666480"/>
            <wp:effectExtent l="0" t="0" r="4445" b="127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866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24145" cy="8533765"/>
            <wp:effectExtent l="0" t="0" r="14605" b="635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853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34305" cy="8693785"/>
            <wp:effectExtent l="0" t="0" r="4445" b="12065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869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2720" cy="8648700"/>
            <wp:effectExtent l="0" t="0" r="5080" b="0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05095" cy="8675370"/>
            <wp:effectExtent l="0" t="0" r="14605" b="11430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8675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72075" cy="8603615"/>
            <wp:effectExtent l="0" t="0" r="9525" b="6985"/>
            <wp:docPr id="1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60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4790" cy="8701405"/>
            <wp:effectExtent l="0" t="0" r="10160" b="4445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870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03190" cy="8602980"/>
            <wp:effectExtent l="0" t="0" r="16510" b="7620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8602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05730" cy="8700135"/>
            <wp:effectExtent l="0" t="0" r="13970" b="5715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870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21605" cy="8652510"/>
            <wp:effectExtent l="0" t="0" r="17145" b="15240"/>
            <wp:docPr id="19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865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F85561"/>
    <w:rsid w:val="1E4C7932"/>
    <w:rsid w:val="53F85561"/>
    <w:rsid w:val="6690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rot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2021-08-12T06:03:00Z</dcterms:created>
  <dc:creator>Administrator</dc:creator>
  <cp:lastModifiedBy>Administrator</cp:lastModifiedBy>
  <dcterms:modified xsi:type="dcterms:W3CDTF">2021-08-12T07:33:14Z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37C5B9A4129049D589CAA7CF85867D5F</vt:lpwstr>
  </property>
</Properties>
</file>